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6058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57F1">
        <w:rPr>
          <w:rFonts w:ascii="Times New Roman" w:hAnsi="Times New Roman"/>
          <w:b/>
          <w:sz w:val="24"/>
          <w:szCs w:val="24"/>
        </w:rPr>
        <w:t>СООБЩЕНИЕ</w:t>
      </w:r>
    </w:p>
    <w:p w14:paraId="3927CDB6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14:paraId="470B8C5E" w14:textId="77777777" w:rsidR="00804EA8" w:rsidRPr="00F257F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F257F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14:paraId="2114D668" w14:textId="77777777" w:rsidR="00123A0D" w:rsidRPr="00F257F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72089B" w14:textId="1CD143A5" w:rsidR="00804EA8" w:rsidRPr="00F257F1" w:rsidRDefault="00804EA8" w:rsidP="00C52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(Место нахождения Общества: 462407, Российская Федерация, Оренбургская область,</w:t>
      </w:r>
      <w:r w:rsidR="001C5965" w:rsidRPr="00F257F1">
        <w:rPr>
          <w:rFonts w:ascii="Times New Roman" w:hAnsi="Times New Roman"/>
          <w:sz w:val="24"/>
          <w:szCs w:val="24"/>
        </w:rPr>
        <w:t xml:space="preserve"> </w:t>
      </w:r>
      <w:r w:rsidRPr="00F257F1">
        <w:rPr>
          <w:rFonts w:ascii="Times New Roman" w:hAnsi="Times New Roman"/>
          <w:sz w:val="24"/>
          <w:szCs w:val="24"/>
        </w:rPr>
        <w:t>г.</w:t>
      </w:r>
      <w:r w:rsidR="001C5965" w:rsidRPr="00F257F1">
        <w:rPr>
          <w:rFonts w:ascii="Times New Roman" w:hAnsi="Times New Roman"/>
          <w:sz w:val="24"/>
          <w:szCs w:val="24"/>
        </w:rPr>
        <w:t> </w:t>
      </w:r>
      <w:r w:rsidRPr="00F257F1">
        <w:rPr>
          <w:rFonts w:ascii="Times New Roman" w:hAnsi="Times New Roman"/>
          <w:sz w:val="24"/>
          <w:szCs w:val="24"/>
        </w:rPr>
        <w:t>Орск, ул. Гончарова, 1</w:t>
      </w:r>
      <w:r w:rsidR="00E45408" w:rsidRPr="00F257F1">
        <w:rPr>
          <w:rFonts w:ascii="Times New Roman" w:hAnsi="Times New Roman"/>
          <w:sz w:val="24"/>
          <w:szCs w:val="24"/>
        </w:rPr>
        <w:t>а</w:t>
      </w:r>
      <w:r w:rsidRPr="00F257F1">
        <w:rPr>
          <w:rFonts w:ascii="Times New Roman" w:hAnsi="Times New Roman"/>
          <w:sz w:val="24"/>
          <w:szCs w:val="24"/>
        </w:rPr>
        <w:t>)</w:t>
      </w:r>
      <w:r w:rsidR="0071715D" w:rsidRPr="00F257F1">
        <w:rPr>
          <w:rFonts w:ascii="Times New Roman" w:hAnsi="Times New Roman"/>
          <w:sz w:val="24"/>
          <w:szCs w:val="24"/>
        </w:rPr>
        <w:t>.</w:t>
      </w:r>
    </w:p>
    <w:p w14:paraId="2CC0FE52" w14:textId="52B4362D"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В соответстви</w:t>
      </w:r>
      <w:r w:rsidR="00A01F93" w:rsidRPr="00F257F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F257F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F257F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C5285A">
        <w:rPr>
          <w:rFonts w:ascii="Times New Roman" w:hAnsi="Times New Roman"/>
          <w:sz w:val="24"/>
          <w:szCs w:val="24"/>
        </w:rPr>
        <w:t>04.05</w:t>
      </w:r>
      <w:r w:rsidR="00261001" w:rsidRPr="00F257F1">
        <w:rPr>
          <w:rFonts w:ascii="Times New Roman" w:hAnsi="Times New Roman"/>
          <w:sz w:val="24"/>
          <w:szCs w:val="24"/>
        </w:rPr>
        <w:t>.2022</w:t>
      </w:r>
      <w:r w:rsidR="009971CE" w:rsidRPr="00F257F1">
        <w:rPr>
          <w:rFonts w:ascii="Times New Roman" w:hAnsi="Times New Roman"/>
          <w:sz w:val="24"/>
          <w:szCs w:val="24"/>
        </w:rPr>
        <w:t xml:space="preserve"> № </w:t>
      </w:r>
      <w:r w:rsidR="00A70BBE" w:rsidRPr="00F257F1">
        <w:rPr>
          <w:rFonts w:ascii="Times New Roman" w:hAnsi="Times New Roman"/>
          <w:sz w:val="24"/>
          <w:szCs w:val="24"/>
        </w:rPr>
        <w:t>52</w:t>
      </w:r>
      <w:r w:rsidR="00C5285A">
        <w:rPr>
          <w:rFonts w:ascii="Times New Roman" w:hAnsi="Times New Roman"/>
          <w:sz w:val="24"/>
          <w:szCs w:val="24"/>
        </w:rPr>
        <w:t>8</w:t>
      </w:r>
      <w:r w:rsidR="004426BD" w:rsidRPr="00F257F1">
        <w:rPr>
          <w:rFonts w:ascii="Times New Roman" w:hAnsi="Times New Roman"/>
          <w:sz w:val="24"/>
          <w:szCs w:val="24"/>
        </w:rPr>
        <w:t xml:space="preserve">) </w:t>
      </w:r>
      <w:r w:rsidR="00C5285A">
        <w:rPr>
          <w:rFonts w:ascii="Times New Roman" w:hAnsi="Times New Roman"/>
          <w:b/>
          <w:sz w:val="24"/>
          <w:szCs w:val="24"/>
        </w:rPr>
        <w:t>03 июня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14:paraId="02E96BBB" w14:textId="77777777" w:rsidR="00637434" w:rsidRPr="00A810E1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FD5D20" w14:textId="77777777" w:rsidR="00C5285A" w:rsidRPr="004A729C" w:rsidRDefault="00C5285A" w:rsidP="00C528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крупной сделки – Дополнительное соглашение №31 от 18.03.2022 к Договору №3742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открытии невозобновляемой кредитной линии от 26 июня 2013 г.</w:t>
      </w:r>
    </w:p>
    <w:p w14:paraId="0FEA5FC8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- Дополнительное соглашение №13 от 18.03.2022 к Договору № 5400/285 об открытии невозобновляемой кредитной линии от 29 июля 2016 г.</w:t>
      </w:r>
    </w:p>
    <w:p w14:paraId="2D693640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- Дополнительное соглашение № 1 от 18.03.2022 к Соглашению о новации обязательств от 29.06.2021 к Договору №7651 об открытии невозобновляемой кредитной линии от 04 декабря 2020 г.</w:t>
      </w:r>
    </w:p>
    <w:p w14:paraId="385310BD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- Дополнительное соглашение № 1 от 18.03.2022 к Договору № 7795 об открытии невозобновляемой кредитной линии от 03 августа 2021 г.</w:t>
      </w:r>
    </w:p>
    <w:p w14:paraId="65B5F42E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№7 к Договору поручительства №5400/283/541 от 30.06.2016 г.</w:t>
      </w:r>
    </w:p>
    <w:p w14:paraId="10657A88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№7 к Договору поручительства №5400/280/534 от 30.06.2016 г.</w:t>
      </w:r>
    </w:p>
    <w:p w14:paraId="201A6383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№4 к Договору поручительства №6653-П-11 от 03.08.2018 г.</w:t>
      </w:r>
    </w:p>
    <w:p w14:paraId="2F686398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№12 к Договору поручительства №5428-ПОР/1 от 28.07.2011 г.</w:t>
      </w:r>
      <w:r w:rsidRPr="004A72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2C1913D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№9 к Договору поручительства №5400/587/949 от 20.02.2019 г.</w:t>
      </w:r>
    </w:p>
    <w:p w14:paraId="66EDB4E3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крупной сделки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№32 к Договору №3742 об открытии невозобновляемой кредитной линии от 26 июня 2013 г.</w:t>
      </w:r>
    </w:p>
    <w:p w14:paraId="48415F9A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крупной сделки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№14 к Договору № 5400/285 об открытии невозобновляемой кредитной линии от 29 июля 2016 г.</w:t>
      </w:r>
    </w:p>
    <w:p w14:paraId="0EFD6972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крупной сделки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 2 к Соглашению о новации обязательств от 29.06.2021 к Договору №7651 об открытии невозобновляемой кредитной линии от 04 декабря 2020 г.</w:t>
      </w:r>
    </w:p>
    <w:p w14:paraId="2AC2ED5E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крупной сделки - </w:t>
      </w:r>
      <w:r w:rsidRPr="004A72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Дополнительное соглашение № 2 к Договору № 7795 об открытии невозобновляемой кредитной линии от 03 августа 2021 г.</w:t>
      </w:r>
    </w:p>
    <w:p w14:paraId="1318F669" w14:textId="1F7B8014" w:rsidR="00C5285A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hAnsi="Times New Roman"/>
          <w:b/>
          <w:i/>
          <w:sz w:val="24"/>
          <w:szCs w:val="24"/>
        </w:rPr>
        <w:t>Дополнительное соглашение № 24 к Договору ипотеки № 5428-И от 15 декабря 2011 г.</w:t>
      </w:r>
    </w:p>
    <w:p w14:paraId="5FED3AD5" w14:textId="77777777" w:rsidR="00C5285A" w:rsidRPr="00C5285A" w:rsidRDefault="00C5285A" w:rsidP="00C5285A">
      <w:pPr>
        <w:jc w:val="right"/>
      </w:pPr>
    </w:p>
    <w:p w14:paraId="3FB1C3A8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</w:t>
      </w:r>
      <w:r w:rsidRPr="004A729C">
        <w:rPr>
          <w:rFonts w:ascii="Times New Roman" w:hAnsi="Times New Roman"/>
          <w:b/>
          <w:i/>
          <w:sz w:val="24"/>
          <w:szCs w:val="24"/>
        </w:rPr>
        <w:t>Дополнительное соглашение № 19 к Договору залога № 5428-ЗАЛ/З от 28 июля 2011 г.</w:t>
      </w:r>
    </w:p>
    <w:p w14:paraId="21ABCFA3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lastRenderedPageBreak/>
        <w:t>Об одобрении сделки, в совершении которой имеется заинтересованность – Дополнительное соглашение №15 к Договору залога №5400-3742-З от 28 февраля 2017 г.</w:t>
      </w:r>
    </w:p>
    <w:p w14:paraId="57495E41" w14:textId="77777777" w:rsidR="00C5285A" w:rsidRPr="004A729C" w:rsidRDefault="00C5285A" w:rsidP="00C5285A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729C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Дополнительное соглашение №8 к Договору залога №5400/3742/583 от 11 ноября 2016 г.</w:t>
      </w:r>
    </w:p>
    <w:p w14:paraId="641406F1" w14:textId="77777777"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5B40A9" w14:textId="0B3ECACB"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</w:t>
      </w:r>
      <w:r w:rsidR="00B546DB" w:rsidRPr="00B546DB">
        <w:rPr>
          <w:rFonts w:ascii="Times New Roman" w:hAnsi="Times New Roman"/>
          <w:bCs/>
          <w:sz w:val="24"/>
          <w:szCs w:val="24"/>
        </w:rPr>
        <w:t xml:space="preserve">определения (фиксации) </w:t>
      </w:r>
      <w:r w:rsidRPr="00A810E1">
        <w:rPr>
          <w:rFonts w:ascii="Times New Roman" w:hAnsi="Times New Roman"/>
          <w:sz w:val="24"/>
          <w:szCs w:val="24"/>
        </w:rPr>
        <w:t xml:space="preserve">лиц, имеющих право на участие во внеочередном общем собрании акционеров Общества – </w:t>
      </w:r>
      <w:r w:rsidR="00C5285A">
        <w:rPr>
          <w:rFonts w:ascii="Times New Roman" w:hAnsi="Times New Roman"/>
          <w:b/>
          <w:sz w:val="24"/>
          <w:szCs w:val="24"/>
        </w:rPr>
        <w:t>11 мая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14:paraId="1ACC8FE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акций Общества. </w:t>
      </w:r>
    </w:p>
    <w:p w14:paraId="34BA4CB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14:paraId="6A1EE019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14:paraId="3D881F6F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по адресу места нахождения регистратора Общества (АО «Сервис-Реестр»): 107045, Российская Федерация, г. Москва, ул. </w:t>
      </w:r>
      <w:proofErr w:type="spellStart"/>
      <w:r w:rsidRPr="00A810E1">
        <w:rPr>
          <w:rFonts w:ascii="Times New Roman" w:hAnsi="Times New Roman"/>
          <w:sz w:val="24"/>
          <w:szCs w:val="24"/>
        </w:rPr>
        <w:t>Сретенка</w:t>
      </w:r>
      <w:proofErr w:type="spellEnd"/>
      <w:r w:rsidRPr="00A810E1">
        <w:rPr>
          <w:rFonts w:ascii="Times New Roman" w:hAnsi="Times New Roman"/>
          <w:sz w:val="24"/>
          <w:szCs w:val="24"/>
        </w:rPr>
        <w:t>, д.12.</w:t>
      </w:r>
    </w:p>
    <w:p w14:paraId="2A2AC4EF" w14:textId="3EDE2B21"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C5285A">
        <w:rPr>
          <w:rFonts w:ascii="Times New Roman" w:hAnsi="Times New Roman"/>
          <w:sz w:val="24"/>
          <w:szCs w:val="24"/>
        </w:rPr>
        <w:t>03 июня</w:t>
      </w:r>
      <w:r w:rsidR="00565E58" w:rsidRPr="00A810E1">
        <w:rPr>
          <w:rFonts w:ascii="Times New Roman" w:hAnsi="Times New Roman"/>
          <w:sz w:val="24"/>
          <w:szCs w:val="24"/>
        </w:rPr>
        <w:t xml:space="preserve"> 202</w:t>
      </w:r>
      <w:r w:rsidR="00A70BBE">
        <w:rPr>
          <w:rFonts w:ascii="Times New Roman" w:hAnsi="Times New Roman"/>
          <w:sz w:val="24"/>
          <w:szCs w:val="24"/>
        </w:rPr>
        <w:t>2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</w:p>
    <w:p w14:paraId="45D1D5F9" w14:textId="66B8A5D7"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Голоса, представленные бюллетенями для голосования, полученные </w:t>
      </w:r>
      <w:r w:rsidR="00515CAB" w:rsidRPr="00515CAB">
        <w:rPr>
          <w:rFonts w:ascii="Times New Roman" w:hAnsi="Times New Roman"/>
          <w:sz w:val="24"/>
          <w:szCs w:val="24"/>
        </w:rPr>
        <w:t>до даты окончания приема бюллетеней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14:paraId="1E0A806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14:paraId="13EDE709" w14:textId="77777777" w:rsidR="008C4EB0" w:rsidRPr="00A810E1" w:rsidRDefault="00286486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8C4EB0" w:rsidRPr="00A810E1">
        <w:rPr>
          <w:rFonts w:ascii="Times New Roman" w:hAnsi="Times New Roman"/>
          <w:sz w:val="24"/>
          <w:szCs w:val="24"/>
        </w:rPr>
        <w:t xml:space="preserve">2 </w:t>
      </w:r>
      <w:r w:rsidR="00A70BBE">
        <w:rPr>
          <w:rFonts w:ascii="Times New Roman" w:hAnsi="Times New Roman"/>
          <w:sz w:val="24"/>
          <w:szCs w:val="24"/>
        </w:rPr>
        <w:t>649</w:t>
      </w:r>
      <w:r w:rsidRPr="00A810E1">
        <w:rPr>
          <w:rFonts w:ascii="Times New Roman" w:hAnsi="Times New Roman"/>
          <w:sz w:val="24"/>
          <w:szCs w:val="24"/>
        </w:rPr>
        <w:t xml:space="preserve"> рубл</w:t>
      </w:r>
      <w:r w:rsidR="008C4EB0" w:rsidRPr="00A810E1">
        <w:rPr>
          <w:rFonts w:ascii="Times New Roman" w:hAnsi="Times New Roman"/>
          <w:sz w:val="24"/>
          <w:szCs w:val="24"/>
        </w:rPr>
        <w:t>ей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14:paraId="28C50D67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14:paraId="2A9FE6A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14:paraId="53619F3D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14:paraId="6326D4EE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14:paraId="63C38C45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14:paraId="5FE91CCA" w14:textId="65841230"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C5285A">
        <w:rPr>
          <w:rFonts w:ascii="Times New Roman" w:hAnsi="Times New Roman"/>
          <w:sz w:val="24"/>
          <w:szCs w:val="24"/>
        </w:rPr>
        <w:t>12 мая</w:t>
      </w:r>
      <w:r w:rsidR="00565E58" w:rsidRPr="00A810E1">
        <w:rPr>
          <w:rFonts w:ascii="Times New Roman" w:hAnsi="Times New Roman"/>
          <w:sz w:val="24"/>
          <w:szCs w:val="24"/>
        </w:rPr>
        <w:t xml:space="preserve"> 202</w:t>
      </w:r>
      <w:r w:rsidR="00A70BBE">
        <w:rPr>
          <w:rFonts w:ascii="Times New Roman" w:hAnsi="Times New Roman"/>
          <w:sz w:val="24"/>
          <w:szCs w:val="24"/>
        </w:rPr>
        <w:t>2</w:t>
      </w:r>
      <w:r w:rsidR="007D00DC" w:rsidRPr="00A810E1">
        <w:rPr>
          <w:rFonts w:ascii="Times New Roman" w:hAnsi="Times New Roman"/>
          <w:sz w:val="24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14:paraId="0D02568A" w14:textId="77777777"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BEA7DA" w14:textId="77777777"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F519A0">
      <w:footerReference w:type="even" r:id="rId7"/>
      <w:footerReference w:type="default" r:id="rId8"/>
      <w:pgSz w:w="11906" w:h="16838"/>
      <w:pgMar w:top="614" w:right="850" w:bottom="709" w:left="1134" w:header="426" w:footer="0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A4DC" w14:textId="77777777" w:rsidR="00A774B1" w:rsidRDefault="00A774B1" w:rsidP="002E36F3">
      <w:pPr>
        <w:spacing w:after="0" w:line="240" w:lineRule="auto"/>
      </w:pPr>
      <w:r>
        <w:separator/>
      </w:r>
    </w:p>
  </w:endnote>
  <w:endnote w:type="continuationSeparator" w:id="0">
    <w:p w14:paraId="4E45BD78" w14:textId="77777777" w:rsidR="00A774B1" w:rsidRDefault="00A774B1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97544"/>
      <w:docPartObj>
        <w:docPartGallery w:val="Page Numbers (Bottom of Page)"/>
        <w:docPartUnique/>
      </w:docPartObj>
    </w:sdtPr>
    <w:sdtEndPr/>
    <w:sdtContent>
      <w:p w14:paraId="667FB1A8" w14:textId="715D63CB" w:rsidR="00C22DCF" w:rsidRDefault="00C22D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7FB05" w14:textId="2A70FDD5" w:rsidR="00C5285A" w:rsidRDefault="00C528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0192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364BA24" w14:textId="57ED452F" w:rsidR="00C22DCF" w:rsidRPr="00C22DCF" w:rsidRDefault="00C22DCF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C22DCF">
          <w:rPr>
            <w:rFonts w:ascii="Times New Roman" w:hAnsi="Times New Roman"/>
            <w:sz w:val="20"/>
            <w:szCs w:val="20"/>
          </w:rPr>
          <w:fldChar w:fldCharType="begin"/>
        </w:r>
        <w:r w:rsidRPr="00C22D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22DCF">
          <w:rPr>
            <w:rFonts w:ascii="Times New Roman" w:hAnsi="Times New Roman"/>
            <w:sz w:val="20"/>
            <w:szCs w:val="20"/>
          </w:rPr>
          <w:fldChar w:fldCharType="separate"/>
        </w:r>
        <w:r w:rsidR="002A061A">
          <w:rPr>
            <w:rFonts w:ascii="Times New Roman" w:hAnsi="Times New Roman"/>
            <w:noProof/>
            <w:sz w:val="20"/>
            <w:szCs w:val="20"/>
          </w:rPr>
          <w:t>17</w:t>
        </w:r>
        <w:r w:rsidRPr="00C22D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284A1CD" w14:textId="77777777" w:rsidR="00C22DCF" w:rsidRDefault="00C22D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16937" w14:textId="77777777" w:rsidR="00A774B1" w:rsidRDefault="00A774B1" w:rsidP="002E36F3">
      <w:pPr>
        <w:spacing w:after="0" w:line="240" w:lineRule="auto"/>
      </w:pPr>
      <w:r>
        <w:separator/>
      </w:r>
    </w:p>
  </w:footnote>
  <w:footnote w:type="continuationSeparator" w:id="0">
    <w:p w14:paraId="66D0EDAF" w14:textId="77777777" w:rsidR="00A774B1" w:rsidRDefault="00A774B1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FEF"/>
    <w:multiLevelType w:val="multilevel"/>
    <w:tmpl w:val="18C25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90675B"/>
    <w:multiLevelType w:val="hybridMultilevel"/>
    <w:tmpl w:val="EC60C580"/>
    <w:lvl w:ilvl="0" w:tplc="25A6C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1C5965"/>
    <w:rsid w:val="001C740E"/>
    <w:rsid w:val="00243695"/>
    <w:rsid w:val="00261001"/>
    <w:rsid w:val="00286486"/>
    <w:rsid w:val="00290418"/>
    <w:rsid w:val="00296EB0"/>
    <w:rsid w:val="002A061A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15CAB"/>
    <w:rsid w:val="00541510"/>
    <w:rsid w:val="00551BA1"/>
    <w:rsid w:val="00565E58"/>
    <w:rsid w:val="00577755"/>
    <w:rsid w:val="005B020B"/>
    <w:rsid w:val="005B0C56"/>
    <w:rsid w:val="005B22A9"/>
    <w:rsid w:val="005C028C"/>
    <w:rsid w:val="005C376E"/>
    <w:rsid w:val="005D4126"/>
    <w:rsid w:val="005E6A30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67FE4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0BBE"/>
    <w:rsid w:val="00A767BB"/>
    <w:rsid w:val="00A774B1"/>
    <w:rsid w:val="00A810E1"/>
    <w:rsid w:val="00A850D3"/>
    <w:rsid w:val="00A94CFA"/>
    <w:rsid w:val="00AD2240"/>
    <w:rsid w:val="00AD39A8"/>
    <w:rsid w:val="00B10E56"/>
    <w:rsid w:val="00B54409"/>
    <w:rsid w:val="00B546DB"/>
    <w:rsid w:val="00B9683C"/>
    <w:rsid w:val="00BB49BC"/>
    <w:rsid w:val="00BC0620"/>
    <w:rsid w:val="00BD07CA"/>
    <w:rsid w:val="00BF74AE"/>
    <w:rsid w:val="00C00AB5"/>
    <w:rsid w:val="00C055D4"/>
    <w:rsid w:val="00C22DCF"/>
    <w:rsid w:val="00C25106"/>
    <w:rsid w:val="00C327B8"/>
    <w:rsid w:val="00C5285A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04DCC"/>
    <w:rsid w:val="00E26A8D"/>
    <w:rsid w:val="00E31CAE"/>
    <w:rsid w:val="00E3553B"/>
    <w:rsid w:val="00E35B02"/>
    <w:rsid w:val="00E45408"/>
    <w:rsid w:val="00E53DF8"/>
    <w:rsid w:val="00E8678E"/>
    <w:rsid w:val="00E9584F"/>
    <w:rsid w:val="00E95994"/>
    <w:rsid w:val="00EC315D"/>
    <w:rsid w:val="00EC392F"/>
    <w:rsid w:val="00F00DD4"/>
    <w:rsid w:val="00F14C34"/>
    <w:rsid w:val="00F16816"/>
    <w:rsid w:val="00F257F1"/>
    <w:rsid w:val="00F519A0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B342AB2"/>
  <w15:docId w15:val="{662F6886-AB29-460E-AC65-926CBF2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34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  <w:style w:type="character" w:styleId="ab">
    <w:name w:val="annotation reference"/>
    <w:basedOn w:val="a0"/>
    <w:unhideWhenUsed/>
    <w:rsid w:val="00B546DB"/>
    <w:rPr>
      <w:sz w:val="16"/>
      <w:szCs w:val="16"/>
    </w:rPr>
  </w:style>
  <w:style w:type="paragraph" w:styleId="ac">
    <w:name w:val="annotation text"/>
    <w:basedOn w:val="a"/>
    <w:link w:val="ad"/>
    <w:unhideWhenUsed/>
    <w:rsid w:val="00B546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546D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Егорова Светлана Николаевна</cp:lastModifiedBy>
  <cp:revision>10</cp:revision>
  <cp:lastPrinted>2022-02-09T12:26:00Z</cp:lastPrinted>
  <dcterms:created xsi:type="dcterms:W3CDTF">2022-01-20T03:43:00Z</dcterms:created>
  <dcterms:modified xsi:type="dcterms:W3CDTF">2022-05-06T05:04:00Z</dcterms:modified>
</cp:coreProperties>
</file>