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8" w:rsidRPr="00A60F51" w:rsidRDefault="00D305C8" w:rsidP="00D30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 о порядке предоставления копий документов</w:t>
      </w:r>
    </w:p>
    <w:p w:rsidR="00D305C8" w:rsidRPr="00D305C8" w:rsidRDefault="00AF5B3D" w:rsidP="00D305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</w:t>
      </w:r>
      <w:r w:rsidR="00D305C8" w:rsidRPr="00D305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АО «Орскнефтеоргсинтез», запрашиваемых акционерами и иными заинтересованными лицами</w:t>
      </w:r>
    </w:p>
    <w:p w:rsidR="00D305C8" w:rsidRPr="00D305C8" w:rsidRDefault="00D305C8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7E2" w:rsidRDefault="00AF5B3D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«Орскнефтеоргсинтез» </w:t>
      </w:r>
      <w:r w:rsidR="0097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="00C24020"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2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4020"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4020" w:rsidRPr="005F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24020"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документов</w:t>
      </w:r>
      <w:r w:rsidR="00C2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имеющим право такого доступа в</w:t>
      </w:r>
      <w:r w:rsidR="005F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ФЗ «Об акционерных обществах» от 26.12.1995 г. № 208-ФЗ</w:t>
      </w:r>
      <w:r w:rsidR="00B64B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Общества</w:t>
      </w:r>
      <w:r w:rsidR="007C19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64B6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законодательными актами</w:t>
      </w:r>
      <w:r w:rsidR="007C19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7C1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Центрального Банка РФ от 22.09.2014 г. № 3388-У</w:t>
      </w:r>
      <w:r w:rsidR="005F2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B54" w:rsidRDefault="00F63B54" w:rsidP="00F63B54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акционерного общества предоставляются в течение семи рабочих дней со дня предъявления Требования о предоставлении документов. </w:t>
      </w: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считается предъявленным с момента присвоения входящего номера в</w:t>
      </w:r>
      <w:r w:rsidRPr="00D305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учета входящих документов </w:t>
      </w:r>
      <w:r w:rsidR="00F00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«Орскнефтеоргсинтез».</w:t>
      </w:r>
    </w:p>
    <w:p w:rsidR="00CF0927" w:rsidRDefault="00CF0927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процента владения акциями, </w:t>
      </w:r>
      <w:r w:rsidR="0043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 </w:t>
      </w:r>
      <w:r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получить доступ к закрытому перечню документов</w:t>
      </w:r>
      <w:r w:rsidR="0097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создании либо </w:t>
      </w:r>
      <w:proofErr w:type="gramStart"/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учреждении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устав, а также внесенные в устав и зарегистрированные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изменения и дополнения;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государственную регистрацию;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выпуске (дополнительном выпуске), изменения в решение о выпуске (дополнительном выпуске), отчет об итогах выпуска (дополнительного выпуска), уведомление об итогах выпуска (дополни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выпуска) ценных бумаг;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общим собранием акционеров внутренние документы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деятельность его органов;</w:t>
      </w:r>
    </w:p>
    <w:p w:rsidR="00CF0927" w:rsidRP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филиале или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тельстве;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годовые отчеты;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бухгалтерская (финансовая) отчетность и аудиторское заключение о ней;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формируемые в соответствии с требованиями законодательства отчеты оценщиков в случаях выкупа акций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акционера;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полученные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бществом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XI.1 Ф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акционерных обществах»;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общих собраний акционеров;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аффилированных лиц;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ревизионной комиссии (ревизора);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законодательством Р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заключении акционерных соглашений, направленные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бществом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списки лиц, заключивших такие соглаше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9752B9" w:rsidRPr="009752B9" w:rsidRDefault="00AD58CF" w:rsidP="009752B9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судебные решения и постановления по спорам, связанным с созданием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управлением им или участием в нем, а также судебные акты по таким спорам</w:t>
      </w:r>
      <w:r w:rsidR="009752B9" w:rsidRPr="00975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иска.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акционера, владеющего </w:t>
      </w:r>
      <w:r w:rsidR="009752B9">
        <w:rPr>
          <w:rFonts w:ascii="Times New Roman" w:hAnsi="Times New Roman" w:cs="Times New Roman"/>
          <w:sz w:val="24"/>
          <w:szCs w:val="24"/>
        </w:rPr>
        <w:t>не менее одним процентом</w:t>
      </w:r>
      <w:r w:rsidRPr="0043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голосующих акций общества, общество обязано обеспечить доступ к следующим </w:t>
      </w:r>
      <w:r w:rsidR="009752B9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>
        <w:rPr>
          <w:rFonts w:ascii="Times New Roman" w:hAnsi="Times New Roman" w:cs="Times New Roman"/>
          <w:sz w:val="24"/>
          <w:szCs w:val="24"/>
        </w:rPr>
        <w:t>документам: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касающаяся крупных сделок и (или) сделок с заинтересованностью (в том числе вид, предмет, содержание и размер таких сделок, дата их совершения и срок исполнения обязательств по ним, сведения о принятии решения о получении согласия на совершение или 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 одобрении таких сделок);</w:t>
      </w:r>
    </w:p>
    <w:p w:rsidR="00CF0927" w:rsidRDefault="00AD58CF" w:rsidP="00D305C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заседаний совета директоров О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927" w:rsidRDefault="00AD58CF" w:rsidP="005270C5">
      <w:pPr>
        <w:widowControl w:val="0"/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оценщиков об оценке имущества – предмета крупных сделок и сделок с заинтересованностью</w:t>
      </w:r>
      <w:r w:rsid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0E8" w:rsidRDefault="00111B4C" w:rsidP="005270C5">
      <w:pPr>
        <w:widowControl w:val="0"/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1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1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акционера, владеющего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11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чем 25 процентами голосующих</w:t>
      </w:r>
      <w:r w:rsidR="0043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обязано обеспечить 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доступ: </w:t>
      </w:r>
    </w:p>
    <w:p w:rsidR="004300E8" w:rsidRDefault="00AD58CF" w:rsidP="004300E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 бухгалтерского учета; </w:t>
      </w:r>
    </w:p>
    <w:p w:rsidR="004300E8" w:rsidRDefault="00AD58CF" w:rsidP="004300E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F0927" w:rsidRPr="00CF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протоколам заседаний коллегиального исполнительного органа (правления, дирекции)</w:t>
      </w:r>
      <w:r w:rsidR="00430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B4C" w:rsidRDefault="00111B4C" w:rsidP="004300E8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требовании акционера, владеющего менее чем 25% акций, о предоставлении документов и информации, имеющей ограничение процентом владения, должна быть указана деловая цель, с которой запрашиваются документы. 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вправе отказать в доступе к документам и информации при наличии хотя бы одного из следующих условий: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электронная версия запрашиваемого документа на момент предъявления акционером требования размещена на сайте общества в информационно-телекоммуникационной сети "Интернет" в свободном доступе либо раскрыта в порядке, предусмотренном законодательством Р</w:t>
      </w:r>
      <w:r w:rsidR="00F63B5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о ценных бумагах для раскрытия информации;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 запрашивается повторно в течение трех лет при условии, что первое требование о его предоставлении было надлежащим образом исполнено </w:t>
      </w:r>
      <w:r w:rsidR="00F63B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бществом;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 относится к прошлым периодам деятельности общества (более трех лет до момента обращения с требованием), за исключением информации о сделках, исполнение по которым осуществляется на момент обращения акционера с требованием;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требовании акционера о предоставлении документов не указана деловая цель, с которой запрашивается документ, если указание такой цели требуется в соответствии с настоящим Ф</w:t>
      </w:r>
      <w:r w:rsidR="00F63B5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, либо указанная цель не является разумной, либо состав и содержание запрошенных документов явно не соответствуют указанной в запросе цели;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обратившееся с требованием о предоставлении доступа к документам не обладает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правом доступа к соответствующей категории документов;</w:t>
      </w:r>
    </w:p>
    <w:p w:rsidR="004300E8" w:rsidRDefault="004300E8" w:rsidP="00430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 относится к периодам, не относящимся к периоду владения акционером акциями общества, подтвержденному этим акционером соответствующей справкой по его лицевому счету, открытому в реестре акционеров общества, или счету депо, открытому в депозитарии, за исключением информации о сделках, исполнение по которым осуществляется в период владения акционером акциями общества.</w:t>
      </w:r>
    </w:p>
    <w:p w:rsidR="00AB22B7" w:rsidRDefault="00AB22B7" w:rsidP="00A84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543" w:rsidRPr="009D3CCD" w:rsidRDefault="00A84543" w:rsidP="00A84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Плата, взимаемая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копий документов, определяется согласно утвержденному прейскуранту цен.</w:t>
      </w:r>
    </w:p>
    <w:p w:rsidR="00A84543" w:rsidRPr="00D305C8" w:rsidRDefault="00A84543" w:rsidP="00A84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почтового отправления определяются </w:t>
      </w:r>
      <w:r w:rsidR="00A6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выбранным способом почтового отправления </w:t>
      </w: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действующим </w:t>
      </w:r>
      <w:r w:rsidR="00A6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тарифам </w:t>
      </w:r>
      <w:r w:rsidRP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отправки п</w:t>
      </w:r>
      <w:r w:rsidR="00A60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очтовой корреспонденции.</w:t>
      </w:r>
    </w:p>
    <w:p w:rsidR="00AB22B7" w:rsidRDefault="00AB22B7" w:rsidP="00D3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5C8" w:rsidRPr="00D305C8" w:rsidRDefault="00D305C8" w:rsidP="00D3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Банковские реквизиты </w:t>
      </w:r>
      <w:r w:rsidR="00F63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D30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</w:t>
      </w:r>
      <w:r w:rsidRPr="00D3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Орскнефтеоргсинтез</w:t>
      </w:r>
      <w:r w:rsidRPr="00D30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оплаты расходов по изготовлению копий документов: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– </w:t>
      </w:r>
      <w:r w:rsidR="00F6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</w:t>
      </w: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 общество «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Орскнефтеоргсинтез</w:t>
      </w: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63B54" w:rsidRDefault="00D305C8" w:rsidP="00D305C8">
      <w:pPr>
        <w:spacing w:after="0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  5615002700</w:t>
      </w:r>
      <w:r w:rsidRPr="00D305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F63B54">
        <w:rPr>
          <w:rFonts w:ascii="Times New Roman" w:eastAsia="Times New Roman" w:hAnsi="Times New Roman" w:cs="Times New Roman"/>
          <w:sz w:val="24"/>
          <w:szCs w:val="24"/>
          <w:lang w:eastAsia="ru-RU"/>
        </w:rPr>
        <w:t>561350001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Оренбургское о</w:t>
      </w:r>
      <w:r w:rsidRPr="00D305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тделение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8623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г. Оренбург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40702810246310111815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045354601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</w:t>
      </w:r>
      <w:proofErr w:type="spellStart"/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30101810600000000601</w:t>
      </w:r>
    </w:p>
    <w:p w:rsidR="00D305C8" w:rsidRPr="00D305C8" w:rsidRDefault="00D305C8" w:rsidP="00D305C8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ОКПО </w:t>
      </w:r>
      <w:r w:rsidRPr="00D305C8">
        <w:rPr>
          <w:rFonts w:ascii="Times New Roman" w:eastAsia="Times New Roman" w:hAnsi="Times New Roman" w:cs="Times New Roman"/>
          <w:sz w:val="24"/>
          <w:szCs w:val="24"/>
          <w:lang w:eastAsia="ru-RU"/>
        </w:rPr>
        <w:t>05034205</w:t>
      </w:r>
    </w:p>
    <w:p w:rsidR="00D305C8" w:rsidRPr="00D305C8" w:rsidRDefault="00D305C8" w:rsidP="00D3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3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платежа – «За предоставление копий документов эмитента на ____ листах»</w:t>
      </w:r>
    </w:p>
    <w:p w:rsidR="00FB29A9" w:rsidRPr="008711A0" w:rsidRDefault="00FB29A9" w:rsidP="00D305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E6E" w:rsidRDefault="005D4E6E" w:rsidP="005D4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E6E" w:rsidRPr="008711A0" w:rsidRDefault="005D4E6E" w:rsidP="005D4E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копии одной стороны листа - 5 руб. (</w:t>
      </w:r>
      <w:r w:rsidRPr="005D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D4E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D4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документов объемом свыше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7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- 11 руб.</w:t>
      </w:r>
      <w:r w:rsidRPr="005D4E6E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НДС).</w:t>
      </w:r>
      <w:proofErr w:type="gramEnd"/>
    </w:p>
    <w:p w:rsidR="008711A0" w:rsidRPr="008711A0" w:rsidRDefault="005D4E6E" w:rsidP="0087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Отправка документов – 3,</w:t>
      </w:r>
      <w:r w:rsidR="00F6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Pr="005D4E6E">
        <w:t xml:space="preserve"> </w:t>
      </w:r>
      <w:r w:rsidR="006C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="006C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6C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лист.</w:t>
      </w:r>
    </w:p>
    <w:p w:rsidR="00005A08" w:rsidRDefault="00005A08" w:rsidP="00D305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0C5" w:rsidRDefault="005270C5" w:rsidP="00D305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70C5" w:rsidSect="00AB22B7">
      <w:pgSz w:w="11906" w:h="16838"/>
      <w:pgMar w:top="1418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3D89"/>
    <w:multiLevelType w:val="hybridMultilevel"/>
    <w:tmpl w:val="DB76DACA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778909A9"/>
    <w:multiLevelType w:val="hybridMultilevel"/>
    <w:tmpl w:val="F0DA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C8"/>
    <w:rsid w:val="00005A08"/>
    <w:rsid w:val="000E6679"/>
    <w:rsid w:val="00111B4C"/>
    <w:rsid w:val="00183044"/>
    <w:rsid w:val="00232D91"/>
    <w:rsid w:val="0024144C"/>
    <w:rsid w:val="00293885"/>
    <w:rsid w:val="004300E8"/>
    <w:rsid w:val="00441C41"/>
    <w:rsid w:val="004977CF"/>
    <w:rsid w:val="005270C5"/>
    <w:rsid w:val="005A4B60"/>
    <w:rsid w:val="005B0D40"/>
    <w:rsid w:val="005D4E6E"/>
    <w:rsid w:val="005F27E2"/>
    <w:rsid w:val="006C07B0"/>
    <w:rsid w:val="007C19D8"/>
    <w:rsid w:val="008711A0"/>
    <w:rsid w:val="008E386D"/>
    <w:rsid w:val="009752B9"/>
    <w:rsid w:val="009E37E0"/>
    <w:rsid w:val="00A17D37"/>
    <w:rsid w:val="00A60F51"/>
    <w:rsid w:val="00A70A75"/>
    <w:rsid w:val="00A82CCC"/>
    <w:rsid w:val="00A84543"/>
    <w:rsid w:val="00AB22B7"/>
    <w:rsid w:val="00AD58CF"/>
    <w:rsid w:val="00AF5B3D"/>
    <w:rsid w:val="00B64B65"/>
    <w:rsid w:val="00B7334B"/>
    <w:rsid w:val="00C24020"/>
    <w:rsid w:val="00C71B83"/>
    <w:rsid w:val="00C93DBE"/>
    <w:rsid w:val="00C94567"/>
    <w:rsid w:val="00CF0927"/>
    <w:rsid w:val="00D305C8"/>
    <w:rsid w:val="00D93AF4"/>
    <w:rsid w:val="00D969CC"/>
    <w:rsid w:val="00F00D20"/>
    <w:rsid w:val="00F63B54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BE"/>
    <w:pPr>
      <w:ind w:left="720"/>
      <w:contextualSpacing/>
    </w:pPr>
  </w:style>
  <w:style w:type="paragraph" w:customStyle="1" w:styleId="ConsPlusNormal">
    <w:name w:val="ConsPlusNormal"/>
    <w:rsid w:val="00D96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 сообщения (первый)"/>
    <w:basedOn w:val="a5"/>
    <w:next w:val="a5"/>
    <w:rsid w:val="004977C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5">
    <w:name w:val="Message Header"/>
    <w:basedOn w:val="a"/>
    <w:link w:val="a6"/>
    <w:uiPriority w:val="99"/>
    <w:semiHidden/>
    <w:unhideWhenUsed/>
    <w:rsid w:val="00497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Шапка Знак"/>
    <w:basedOn w:val="a0"/>
    <w:link w:val="a5"/>
    <w:uiPriority w:val="99"/>
    <w:semiHidden/>
    <w:rsid w:val="004977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A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BE"/>
    <w:pPr>
      <w:ind w:left="720"/>
      <w:contextualSpacing/>
    </w:pPr>
  </w:style>
  <w:style w:type="paragraph" w:customStyle="1" w:styleId="ConsPlusNormal">
    <w:name w:val="ConsPlusNormal"/>
    <w:rsid w:val="00D96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 сообщения (первый)"/>
    <w:basedOn w:val="a5"/>
    <w:next w:val="a5"/>
    <w:rsid w:val="004977C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5">
    <w:name w:val="Message Header"/>
    <w:basedOn w:val="a"/>
    <w:link w:val="a6"/>
    <w:uiPriority w:val="99"/>
    <w:semiHidden/>
    <w:unhideWhenUsed/>
    <w:rsid w:val="00497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Шапка Знак"/>
    <w:basedOn w:val="a0"/>
    <w:link w:val="a5"/>
    <w:uiPriority w:val="99"/>
    <w:semiHidden/>
    <w:rsid w:val="004977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A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Светлана Николаевна (ONOS_WOKU03 - snegorova)</dc:creator>
  <cp:lastModifiedBy>Филипович Анна Борисовна (ONOS_WOKU01 - abfilipovich)</cp:lastModifiedBy>
  <cp:revision>4</cp:revision>
  <cp:lastPrinted>2018-05-08T04:30:00Z</cp:lastPrinted>
  <dcterms:created xsi:type="dcterms:W3CDTF">2018-05-08T04:28:00Z</dcterms:created>
  <dcterms:modified xsi:type="dcterms:W3CDTF">2018-05-08T06:12:00Z</dcterms:modified>
</cp:coreProperties>
</file>